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lineRule="atLeast" w:line="280"/>
        <w:jc w:val="center"/>
        <w:rPr>
          <w:rFonts w:ascii="Arial" w:hAnsi="Arial" w:cs="Arial"/>
          <w:b/>
          <w:b/>
          <w:bCs/>
          <w:spacing w:val="40"/>
          <w:sz w:val="32"/>
          <w:szCs w:val="32"/>
          <w:u w:val="none"/>
        </w:rPr>
      </w:pPr>
      <w:r>
        <w:rPr>
          <w:rFonts w:cs="Arial" w:ascii="Arial" w:hAnsi="Arial"/>
          <w:b/>
          <w:bCs/>
          <w:spacing w:val="40"/>
          <w:sz w:val="32"/>
          <w:szCs w:val="32"/>
          <w:u w:val="non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>
      <w:pPr>
        <w:pStyle w:val="Zhlav"/>
        <w:tabs>
          <w:tab w:val="clear" w:pos="4536"/>
          <w:tab w:val="clear" w:pos="9072"/>
        </w:tabs>
        <w:rPr/>
      </w:pPr>
      <w:r>
        <w:rPr/>
      </w:r>
    </w:p>
    <w:p>
      <w:pPr>
        <w:pStyle w:val="Zhlav"/>
        <w:tabs>
          <w:tab w:val="clear" w:pos="4536"/>
          <w:tab w:val="clear" w:pos="9072"/>
        </w:tabs>
        <w:rPr/>
      </w:pPr>
      <w:r>
        <w:rPr/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OBEC  MOUCHNICE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Zastupitelstvo obce  Mouchnice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Obecně závazná vyhláška obce Mouchnice č. 1/2021,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místním poplatku za obecní systém odpadového hospodářství</w:t>
      </w:r>
    </w:p>
    <w:p>
      <w:pPr>
        <w:pStyle w:val="Nzevzkona"/>
        <w:tabs>
          <w:tab w:val="clear" w:pos="708"/>
          <w:tab w:val="left" w:pos="2977" w:leader="none"/>
        </w:tabs>
        <w:spacing w:lineRule="auto" w:line="264" w:before="0" w:after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zevzkona"/>
        <w:tabs>
          <w:tab w:val="clear" w:pos="708"/>
          <w:tab w:val="left" w:pos="2977" w:leader="none"/>
        </w:tabs>
        <w:spacing w:lineRule="auto" w:line="264" w:before="0" w:after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Zastupitelstvo obce Mouchnice se na svém zasedání dne 27.10.2021 usnesením č. 3/VII/2021 usneslo vydat na základě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§ 14 zákona č. 565/1990 Sb., o místních poplatcích, ve znění pozdějších předpisů (dále jen „zákon o místních poplatcích“), a v souladu s § 10 písm. d) </w:t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Úvodní ustanovení</w:t>
      </w:r>
    </w:p>
    <w:p>
      <w:pPr>
        <w:pStyle w:val="Odsazentlatextu"/>
        <w:numPr>
          <w:ilvl w:val="0"/>
          <w:numId w:val="1"/>
        </w:numPr>
        <w:spacing w:lineRule="auto" w:line="264" w:before="0" w:after="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Obec Mouchnice touto vyhláškou zavádí místní poplatek za obecní systém odpadového hospodářství (dále jen „poplatek“).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Správcem poplatku je obecní úřad Mouchnice.</w:t>
      </w:r>
      <w:r>
        <w:rPr>
          <w:rStyle w:val="Ukotvenpoznmkypodarou"/>
          <w:rFonts w:cs="Arial" w:ascii="Arial" w:hAnsi="Arial"/>
          <w:sz w:val="22"/>
          <w:szCs w:val="22"/>
          <w:vertAlign w:val="superscript"/>
        </w:rPr>
        <w:footnoteReference w:id="2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2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Poplatník</w:t>
      </w:r>
    </w:p>
    <w:p>
      <w:pPr>
        <w:pStyle w:val="Normal"/>
        <w:numPr>
          <w:ilvl w:val="0"/>
          <w:numId w:val="8"/>
        </w:numPr>
        <w:spacing w:lineRule="auto" w:line="264"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Poplatníkem poplatku je</w:t>
      </w:r>
      <w:r>
        <w:rPr>
          <w:rStyle w:val="Ukotvenpoznmkypodarou"/>
          <w:rFonts w:cs="Arial" w:ascii="Arial" w:hAnsi="Arial"/>
          <w:sz w:val="22"/>
          <w:szCs w:val="22"/>
        </w:rPr>
        <w:footnoteReference w:id="3"/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Default"/>
        <w:spacing w:before="0"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a) fyzická osoba přihlášená v obci</w:t>
      </w:r>
      <w:r>
        <w:rPr>
          <w:rStyle w:val="Ukotvenpoznmky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>
      <w:pPr>
        <w:pStyle w:val="Default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>
      <w:pPr>
        <w:pStyle w:val="Normal"/>
        <w:numPr>
          <w:ilvl w:val="0"/>
          <w:numId w:val="8"/>
        </w:numPr>
        <w:spacing w:lineRule="auto" w:line="264"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5"/>
      </w:r>
    </w:p>
    <w:p>
      <w:pPr>
        <w:pStyle w:val="Slalnk"/>
        <w:spacing w:before="480" w:after="60"/>
        <w:ind w:left="4185" w:firstLine="63"/>
        <w:jc w:val="left"/>
        <w:rPr>
          <w:rFonts w:ascii="Arial" w:hAnsi="Arial" w:cs="Arial"/>
        </w:rPr>
      </w:pPr>
      <w:r>
        <w:rPr>
          <w:rFonts w:cs="Arial" w:ascii="Arial" w:hAnsi="Arial"/>
        </w:rPr>
        <w:t>Čl. 3</w:t>
      </w:r>
    </w:p>
    <w:p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cs="Arial" w:ascii="Arial" w:hAnsi="Arial"/>
        </w:rPr>
        <w:t>Poplatkové období</w:t>
      </w:r>
    </w:p>
    <w:p>
      <w:pPr>
        <w:pStyle w:val="Slalnk"/>
        <w:spacing w:before="480" w:after="60"/>
        <w:ind w:firstLine="708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Poplatkovým obdobím poplatku je kalendářní rok.</w:t>
      </w:r>
      <w:r>
        <w:rPr>
          <w:rStyle w:val="Ukotvenpoznmkypodarou"/>
          <w:rFonts w:cs="Arial" w:ascii="Arial" w:hAnsi="Arial"/>
          <w:b w:val="false"/>
          <w:bCs w:val="false"/>
          <w:sz w:val="22"/>
          <w:szCs w:val="22"/>
        </w:rPr>
        <w:footnoteReference w:id="6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4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Ohlašovací povinnost</w:t>
      </w:r>
    </w:p>
    <w:p>
      <w:pPr>
        <w:pStyle w:val="Normal"/>
        <w:numPr>
          <w:ilvl w:val="0"/>
          <w:numId w:val="11"/>
        </w:numPr>
        <w:spacing w:lineRule="auto" w:line="264" w:before="120"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Poplatník je povinen podat správci poplatku ohlášení nejpozději do 30  dnů ode dne vzniku své poplatkové povinnosti. </w:t>
      </w:r>
    </w:p>
    <w:p>
      <w:pPr>
        <w:pStyle w:val="Normal"/>
        <w:numPr>
          <w:ilvl w:val="0"/>
          <w:numId w:val="11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 ohlášení poplatník uvede</w:t>
      </w:r>
      <w:r>
        <w:rPr>
          <w:rStyle w:val="Ukotvenpoznmkypodarou"/>
          <w:rFonts w:cs="Arial" w:ascii="Arial" w:hAnsi="Arial"/>
          <w:sz w:val="22"/>
          <w:szCs w:val="22"/>
        </w:rPr>
        <w:footnoteReference w:id="7"/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1"/>
          <w:numId w:val="11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>
      <w:pPr>
        <w:pStyle w:val="Normal"/>
        <w:numPr>
          <w:ilvl w:val="1"/>
          <w:numId w:val="11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>
      <w:pPr>
        <w:pStyle w:val="Normal"/>
        <w:numPr>
          <w:ilvl w:val="1"/>
          <w:numId w:val="11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>
      <w:pPr>
        <w:pStyle w:val="Normal"/>
        <w:numPr>
          <w:ilvl w:val="0"/>
          <w:numId w:val="11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8"/>
      </w:r>
    </w:p>
    <w:p>
      <w:pPr>
        <w:pStyle w:val="Normal"/>
        <w:numPr>
          <w:ilvl w:val="0"/>
          <w:numId w:val="11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Dojde-li ke změně údajů uvedených v ohlášení, je poplatník povinen tuto změnu oznámit do 30 dnů </w:t>
      </w:r>
      <w:r>
        <w:rPr>
          <w:rFonts w:cs="Arial" w:ascii="Arial" w:hAnsi="Arial"/>
          <w:sz w:val="20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ode dne, kdy nastala.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9"/>
      </w:r>
    </w:p>
    <w:p>
      <w:pPr>
        <w:pStyle w:val="Normal"/>
        <w:numPr>
          <w:ilvl w:val="0"/>
          <w:numId w:val="11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0"/>
      </w:r>
    </w:p>
    <w:p>
      <w:pPr>
        <w:pStyle w:val="Slalnk"/>
        <w:spacing w:before="480" w:after="60"/>
        <w:rPr>
          <w:rFonts w:ascii="Arial" w:hAnsi="Arial" w:cs="Arial"/>
          <w:i/>
          <w:i/>
        </w:rPr>
      </w:pPr>
      <w:r>
        <w:rPr>
          <w:rFonts w:cs="Arial" w:ascii="Arial" w:hAnsi="Arial"/>
        </w:rPr>
        <w:t>Čl. 5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Sazba poplatku</w:t>
      </w:r>
    </w:p>
    <w:p>
      <w:pPr>
        <w:pStyle w:val="Normal"/>
        <w:numPr>
          <w:ilvl w:val="0"/>
          <w:numId w:val="4"/>
        </w:numPr>
        <w:spacing w:lineRule="auto" w:line="264" w:before="120" w:after="6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Sazba poplatku činí 600 Kč.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i/>
          <w:color w:val="0070C0"/>
          <w:sz w:val="22"/>
          <w:szCs w:val="22"/>
        </w:rPr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i/>
          <w:color w:val="0070C0"/>
          <w:sz w:val="22"/>
          <w:szCs w:val="22"/>
        </w:rPr>
      </w:r>
    </w:p>
    <w:p>
      <w:pPr>
        <w:pStyle w:val="Normal"/>
        <w:numPr>
          <w:ilvl w:val="0"/>
          <w:numId w:val="4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se v případě, že poplatková povinnost vznikla z důvodu přihlášení fyzické osoby v obci, snižuje o jednu dvanáctinu za každý kalendářní měsíc, na jehož konci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1"/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není tato fyzická osoba přihlášena v obci, nebo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je tato fyzická osoba od poplatku osvobozena.</w:t>
      </w:r>
    </w:p>
    <w:p>
      <w:pPr>
        <w:pStyle w:val="Normal"/>
        <w:numPr>
          <w:ilvl w:val="0"/>
          <w:numId w:val="4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2"/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je v této nemovité věci přihlášena alespoň 1 fyzická osoba,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poplatník nevlastní tuto nemovitou věc, nebo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 je poplatník od poplatku osvobozen</w:t>
      </w:r>
      <w:r>
        <w:rPr>
          <w:rFonts w:cs="Arial" w:ascii="Arial" w:hAnsi="Arial"/>
          <w:i/>
          <w:color w:val="0070C0"/>
          <w:sz w:val="22"/>
          <w:szCs w:val="22"/>
        </w:rPr>
        <w:t>.</w:t>
      </w:r>
    </w:p>
    <w:p>
      <w:pPr>
        <w:pStyle w:val="Normal"/>
        <w:spacing w:before="120" w:after="0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i/>
          <w:color w:val="0070C0"/>
          <w:sz w:val="22"/>
          <w:szCs w:val="22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6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Splatnost poplatku</w:t>
      </w:r>
    </w:p>
    <w:p>
      <w:pPr>
        <w:pStyle w:val="Normal"/>
        <w:numPr>
          <w:ilvl w:val="0"/>
          <w:numId w:val="5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Poplatek je splatný nejpozději do 30. 6.  příslušného kalendářního roku. </w:t>
      </w:r>
    </w:p>
    <w:p>
      <w:pPr>
        <w:pStyle w:val="Normal"/>
        <w:numPr>
          <w:ilvl w:val="0"/>
          <w:numId w:val="5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>
      <w:pPr>
        <w:pStyle w:val="Normal"/>
        <w:numPr>
          <w:ilvl w:val="0"/>
          <w:numId w:val="5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7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Osvobození a úlevy</w:t>
      </w:r>
    </w:p>
    <w:p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Ukotvenpoznmkypodarou"/>
          <w:sz w:val="22"/>
          <w:szCs w:val="22"/>
        </w:rPr>
        <w:footnoteReference w:id="13"/>
      </w:r>
      <w:r>
        <w:rPr>
          <w:sz w:val="22"/>
          <w:szCs w:val="22"/>
        </w:rPr>
        <w:t xml:space="preserve"> </w:t>
      </w:r>
    </w:p>
    <w:p>
      <w:pPr>
        <w:pStyle w:val="Default"/>
        <w:ind w:left="567" w:hanging="0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>
      <w:pPr>
        <w:pStyle w:val="Default"/>
        <w:spacing w:before="0" w:after="53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>
      <w:pPr>
        <w:pStyle w:val="Default"/>
        <w:spacing w:before="0" w:after="53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>
      <w:pPr>
        <w:pStyle w:val="Default"/>
        <w:spacing w:before="0" w:after="53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>
      <w:pPr>
        <w:pStyle w:val="Default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>
      <w:pPr>
        <w:pStyle w:val="Normal"/>
        <w:numPr>
          <w:ilvl w:val="0"/>
          <w:numId w:val="6"/>
        </w:numPr>
        <w:spacing w:lineRule="auto" w:line="264" w:before="120" w:after="0"/>
        <w:jc w:val="both"/>
        <w:rPr>
          <w:color w:val="000000"/>
          <w:highlight w:val="none"/>
          <w:shd w:fill="auto" w:val="clear"/>
        </w:rPr>
      </w:pPr>
      <w:r>
        <w:rPr>
          <w:rFonts w:cs="Arial" w:ascii="Arial" w:hAnsi="Arial"/>
          <w:color w:val="000000"/>
          <w:sz w:val="22"/>
          <w:szCs w:val="22"/>
          <w:shd w:fill="auto" w:val="clear"/>
        </w:rPr>
        <w:t>Od poplatku se osvobozuje osoba, které poplatková povinnost vznikla z důvodu přihlášení v obci a která</w:t>
      </w:r>
    </w:p>
    <w:p>
      <w:pPr>
        <w:pStyle w:val="Normal"/>
        <w:numPr>
          <w:ilvl w:val="1"/>
          <w:numId w:val="3"/>
        </w:numPr>
        <w:spacing w:lineRule="auto" w:line="264"/>
        <w:jc w:val="both"/>
        <w:rPr>
          <w:color w:val="000000"/>
          <w:highlight w:val="none"/>
          <w:shd w:fill="auto" w:val="clear"/>
        </w:rPr>
      </w:pPr>
      <w:r>
        <w:rPr>
          <w:rFonts w:cs="Arial" w:ascii="Arial" w:hAnsi="Arial"/>
          <w:color w:val="000000"/>
          <w:sz w:val="22"/>
          <w:szCs w:val="22"/>
          <w:shd w:fill="auto" w:val="clear"/>
        </w:rPr>
        <w:t>je fyzická osoba s evidenčním pobytem na ohlašovně – Mouchnice 7, pokud se  nezdržuje v obci</w:t>
      </w:r>
    </w:p>
    <w:p>
      <w:pPr>
        <w:pStyle w:val="Normal"/>
        <w:numPr>
          <w:ilvl w:val="1"/>
          <w:numId w:val="3"/>
        </w:numPr>
        <w:spacing w:lineRule="auto" w:line="264"/>
        <w:jc w:val="both"/>
        <w:rPr>
          <w:color w:val="000000"/>
          <w:highlight w:val="none"/>
          <w:shd w:fill="auto" w:val="clear"/>
        </w:rPr>
      </w:pPr>
      <w:r>
        <w:rPr>
          <w:rFonts w:cs="Arial" w:ascii="Arial" w:hAnsi="Arial"/>
          <w:color w:val="000000"/>
          <w:sz w:val="22"/>
          <w:szCs w:val="22"/>
          <w:shd w:fill="auto" w:val="clear"/>
        </w:rPr>
        <w:t xml:space="preserve">žije nebo studuje po dobu celého kalendářního roku v zahraničí </w:t>
      </w:r>
    </w:p>
    <w:p>
      <w:pPr>
        <w:pStyle w:val="Normal"/>
        <w:numPr>
          <w:ilvl w:val="0"/>
          <w:numId w:val="6"/>
        </w:numPr>
        <w:spacing w:lineRule="auto" w:line="264" w:before="120" w:after="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  <w:shd w:fill="auto" w:val="clear"/>
        </w:rPr>
        <w:t>Od poplatku se osvobozuje osoba, které poplatková povinnost vznikla z důvodu vlastnictví nemovité věci zahrnující byt, rodinný dům nebo stavbu pro rodinnou rekreaci, ve které není přihlášená žádná fyzická osoba a která se nachází na území této obce, a které  poplatková povinnost vznikla již z důvodu přihlášení v obci.</w:t>
      </w:r>
    </w:p>
    <w:p>
      <w:pPr>
        <w:pStyle w:val="Normal"/>
        <w:numPr>
          <w:ilvl w:val="0"/>
          <w:numId w:val="6"/>
        </w:numPr>
        <w:spacing w:lineRule="auto" w:line="264" w:before="120" w:after="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  <w:shd w:fill="auto" w:val="clear"/>
        </w:rPr>
        <w:t>Úleva se poskytuje osobě, které poplatková povinnost vznikla z důvodu přihlášení v obci, a to do konce roku, ve kterém osoba dosáhla 15 let věku. Úleva se poskytuje ve výši 50% poplatkové povinnosti.</w:t>
      </w:r>
    </w:p>
    <w:p>
      <w:pPr>
        <w:pStyle w:val="Normal"/>
        <w:spacing w:lineRule="auto" w:line="264" w:before="120" w:after="0"/>
        <w:ind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(5)</w:t>
        <w:tab/>
        <w:t xml:space="preserve">V případě, že poplatník nesplní povinnost ohlásit údaj rozhodný pro osvobození nebo </w:t>
        <w:tab/>
        <w:t xml:space="preserve">úlevu ve lhůtách stanovených touto vyhláškou nebo zákonem, nárok na osvobození </w:t>
        <w:tab/>
        <w:t>nebo úlevu zaniká.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4"/>
      </w:r>
    </w:p>
    <w:p>
      <w:pPr>
        <w:pStyle w:val="Normal"/>
        <w:tabs>
          <w:tab w:val="clear" w:pos="708"/>
          <w:tab w:val="left" w:pos="3780" w:leader="none"/>
        </w:tabs>
        <w:spacing w:lineRule="auto" w:line="264"/>
        <w:ind w:left="567" w:hanging="0"/>
        <w:jc w:val="both"/>
        <w:rPr>
          <w:rFonts w:ascii="Arial" w:hAnsi="Arial" w:cs="Arial"/>
          <w:i/>
          <w:i/>
          <w:color w:val="0070C0"/>
          <w:sz w:val="20"/>
          <w:szCs w:val="20"/>
          <w:u w:val="single"/>
        </w:rPr>
      </w:pPr>
      <w:r>
        <w:rPr>
          <w:rFonts w:cs="Arial" w:ascii="Arial" w:hAnsi="Arial"/>
          <w:i/>
          <w:color w:val="0070C0"/>
          <w:sz w:val="20"/>
          <w:szCs w:val="20"/>
          <w:u w:val="single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8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Navýšení poplatku</w:t>
      </w:r>
      <w:r>
        <w:rPr/>
        <w:t xml:space="preserve"> </w:t>
      </w:r>
    </w:p>
    <w:p>
      <w:pPr>
        <w:pStyle w:val="Normal"/>
        <w:numPr>
          <w:ilvl w:val="0"/>
          <w:numId w:val="7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5"/>
      </w:r>
    </w:p>
    <w:p>
      <w:pPr>
        <w:pStyle w:val="Normal"/>
        <w:numPr>
          <w:ilvl w:val="0"/>
          <w:numId w:val="7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6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9</w:t>
      </w:r>
    </w:p>
    <w:p>
      <w:pPr>
        <w:pStyle w:val="Slalnk"/>
        <w:spacing w:before="60" w:after="160"/>
        <w:rPr>
          <w:rFonts w:ascii="Arial" w:hAnsi="Arial" w:cs="Arial"/>
        </w:rPr>
      </w:pPr>
      <w:r>
        <w:rPr>
          <w:rFonts w:cs="Arial" w:ascii="Arial" w:hAnsi="Arial"/>
        </w:rPr>
        <w:t>Odpovědnost za zaplacení poplatku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7"/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Vznikne-li nedoplatek na poplatku poplatníkovi, který je ke dni splatnosti nezletilý </w:t>
        <w:br/>
        <w:t xml:space="preserve">a nenabyl plné svéprávnosti nebo který je ke dni splatnosti omezen ve svéprávnosti </w:t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případě podle odstavce 1 vyměří správce poplatku poplatek zákonnému zástupci nebo opatrovníkovi poplatníka.</w:t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Je-li zákonných zástupců nebo opatrovníků více, jsou povinni plnit poplatkovou povinnost společně a nerozdílně.</w:t>
      </w:r>
    </w:p>
    <w:p>
      <w:pPr>
        <w:pStyle w:val="Slalnk"/>
        <w:spacing w:before="480" w:after="60"/>
        <w:ind w:left="3540" w:firstLine="708"/>
        <w:jc w:val="left"/>
        <w:rPr>
          <w:rFonts w:ascii="Arial" w:hAnsi="Arial" w:cs="Arial"/>
        </w:rPr>
      </w:pPr>
      <w:r>
        <w:rPr>
          <w:rFonts w:cs="Arial" w:ascii="Arial" w:hAnsi="Arial"/>
        </w:rPr>
        <w:t>Čl. 10</w:t>
      </w:r>
    </w:p>
    <w:p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cs="Arial" w:ascii="Arial" w:hAnsi="Arial"/>
        </w:rPr>
        <w:t>Společná ustanovení</w:t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8"/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9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11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Přechodná ustanovení</w:t>
      </w:r>
    </w:p>
    <w:p>
      <w:pPr>
        <w:pStyle w:val="Normal"/>
        <w:numPr>
          <w:ilvl w:val="0"/>
          <w:numId w:val="12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Údaje ohlášené poplatníkem </w:t>
      </w:r>
      <w:bookmarkStart w:id="0" w:name="_Hlk54596575"/>
      <w:r>
        <w:rPr>
          <w:rFonts w:cs="Arial" w:ascii="Arial" w:hAnsi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>
        <w:rPr>
          <w:rFonts w:cs="Arial" w:ascii="Arial" w:hAnsi="Arial"/>
          <w:sz w:val="22"/>
          <w:szCs w:val="22"/>
        </w:rPr>
        <w:t xml:space="preserve"> ke dni předcházejícímu dni nabytí účinnosti této vyhlášky se považují za údaje ohlášené podle čl. 4 odst. 1 této vyhlášky.</w:t>
      </w:r>
    </w:p>
    <w:p>
      <w:pPr>
        <w:pStyle w:val="Normal"/>
        <w:numPr>
          <w:ilvl w:val="0"/>
          <w:numId w:val="12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Poplatkové povinnosti vzniklé před nabytím účinnosti této vyhlášky se posuzují podle dosavadních právních předpisů.</w:t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Arial" w:hAnsi="Arial" w:cs="Arial"/>
          <w:i/>
          <w:i/>
          <w:color w:val="0070C0"/>
          <w:sz w:val="20"/>
          <w:szCs w:val="20"/>
          <w:u w:val="single"/>
        </w:rPr>
      </w:pPr>
      <w:r>
        <w:rPr>
          <w:rFonts w:cs="Arial" w:ascii="Arial" w:hAnsi="Arial"/>
          <w:i/>
          <w:color w:val="0070C0"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12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Zrušovací ustanovení</w:t>
      </w:r>
    </w:p>
    <w:p>
      <w:pPr>
        <w:pStyle w:val="Normal"/>
        <w:spacing w:lineRule="auto" w:line="288" w:before="120" w:after="0"/>
        <w:ind w:left="567" w:hanging="0"/>
        <w:jc w:val="both"/>
        <w:rPr>
          <w:rFonts w:ascii="Arial" w:hAnsi="Arial" w:cs="Arial"/>
          <w:sz w:val="22"/>
          <w:szCs w:val="22"/>
        </w:rPr>
      </w:pPr>
      <w:bookmarkStart w:id="1" w:name="_Hlk54595723"/>
      <w:r>
        <w:rPr>
          <w:rFonts w:cs="Arial" w:ascii="Arial" w:hAnsi="Arial"/>
          <w:sz w:val="22"/>
          <w:szCs w:val="22"/>
        </w:rPr>
        <w:t xml:space="preserve">Zrušuje se </w:t>
      </w:r>
      <w:r>
        <w:rPr>
          <w:rFonts w:cs="Arial" w:ascii="Arial" w:hAnsi="Arial"/>
          <w:i/>
          <w:iCs/>
          <w:sz w:val="22"/>
          <w:szCs w:val="22"/>
        </w:rPr>
        <w:t xml:space="preserve">obecně závazná vyhláška </w:t>
      </w:r>
      <w:bookmarkEnd w:id="1"/>
      <w:r>
        <w:rPr>
          <w:rFonts w:cs="Arial" w:ascii="Arial" w:hAnsi="Arial"/>
          <w:i/>
          <w:iCs/>
          <w:sz w:val="22"/>
          <w:szCs w:val="22"/>
        </w:rPr>
        <w:t>č. 1/2019 obce o místním poplatku za provoz systému shromažďování, sběru, přepravy, třídění, využívání a odstraňování komunálních odpadů, ze dne 11.12.2019.</w:t>
      </w:r>
    </w:p>
    <w:p>
      <w:pPr>
        <w:pStyle w:val="Normal"/>
        <w:spacing w:lineRule="auto" w:line="264" w:before="120" w:after="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13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Účinnost</w:t>
      </w:r>
    </w:p>
    <w:p>
      <w:pPr>
        <w:pStyle w:val="Normal"/>
        <w:spacing w:lineRule="auto" w:line="288" w:before="12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Tato vyhláška nabývá účinnosti dnem 1. 1. 2022 . </w:t>
      </w:r>
    </w:p>
    <w:p>
      <w:pPr>
        <w:pStyle w:val="Nzvylnk"/>
        <w:jc w:val="left"/>
        <w:rPr>
          <w:rFonts w:ascii="Arial" w:hAnsi="Arial" w:cs="Arial"/>
          <w:b w:val="false"/>
          <w:b w:val="false"/>
          <w:bCs w:val="false"/>
          <w:i/>
          <w:i/>
          <w:color w:val="1A4BD6"/>
          <w:szCs w:val="24"/>
        </w:rPr>
      </w:pPr>
      <w:r>
        <w:rPr>
          <w:rFonts w:cs="Arial" w:ascii="Arial" w:hAnsi="Arial"/>
          <w:b w:val="false"/>
          <w:bCs w:val="false"/>
          <w:i/>
          <w:color w:val="1A4BD6"/>
          <w:szCs w:val="24"/>
        </w:rPr>
      </w:r>
    </w:p>
    <w:p>
      <w:pPr>
        <w:pStyle w:val="Normal"/>
        <w:spacing w:lineRule="auto" w:line="264" w:before="12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440" w:leader="none"/>
          <w:tab w:val="left" w:pos="7020" w:leader="none"/>
        </w:tabs>
        <w:spacing w:lineRule="auto" w:line="264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ab/>
        <w:tab/>
      </w:r>
    </w:p>
    <w:p>
      <w:pPr>
        <w:pStyle w:val="Tlotextu"/>
        <w:tabs>
          <w:tab w:val="clear" w:pos="708"/>
          <w:tab w:val="left" w:pos="720" w:leader="none"/>
          <w:tab w:val="left" w:pos="6120" w:leader="none"/>
        </w:tabs>
        <w:spacing w:lineRule="auto" w:line="264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ab/>
        <w:t>...................................</w:t>
        <w:tab/>
        <w:t>..........................................</w:t>
      </w:r>
    </w:p>
    <w:p>
      <w:pPr>
        <w:pStyle w:val="Tlotextu"/>
        <w:tabs>
          <w:tab w:val="clear" w:pos="708"/>
          <w:tab w:val="left" w:pos="1080" w:leader="none"/>
          <w:tab w:val="left" w:pos="666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Ivana Hanáková </w:t>
        <w:tab/>
        <w:t>Jana Kudličková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místostarosta</w:t>
        <w:tab/>
        <w:t>starosta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Vyvěšeno na úřední desce dne: 1.11.2021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Sejmuto z úřední desky dne: </w:t>
      </w:r>
      <w:r>
        <w:rPr>
          <w:rFonts w:cs="Arial" w:ascii="Arial" w:hAnsi="Arial"/>
          <w:sz w:val="22"/>
          <w:szCs w:val="22"/>
        </w:rPr>
        <w:t>31.12.2021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gutter="0" w:header="0" w:top="993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cs="Arial" w:ascii="Arial" w:hAnsi="Arial"/>
          <w:sz w:val="18"/>
          <w:szCs w:val="18"/>
        </w:rPr>
        <w:t>§ 15 odst. 1 zákona, o místních poplatcích</w:t>
      </w:r>
    </w:p>
  </w:footnote>
  <w:footnote w:id="3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Style w:val="FootnoteCharacters"/>
          <w:position w:val="0"/>
          <w:sz w:val="20"/>
          <w:sz w:val="20"/>
          <w:vertAlign w:val="baseline"/>
        </w:rPr>
        <w:t>§</w:t>
      </w:r>
      <w:r>
        <w:rPr>
          <w:rFonts w:cs="Arial" w:ascii="Arial" w:hAnsi="Arial"/>
          <w:sz w:val="18"/>
          <w:szCs w:val="18"/>
        </w:rPr>
        <w:t xml:space="preserve"> 10e zákona o místních poplatcích</w:t>
      </w:r>
    </w:p>
  </w:footnote>
  <w:footnote w:id="4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Za přihlášení fyzické osoby se podle § 16c zákona o místních poplatcích považuje 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a) přihlášení k trvalému pobytu podle zákona o evidenci obyvatel, nebo  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 kterému byl povolen trvalý pobyt,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 který na území České republiky pobývá přechodně po dobu delší než 3 měsíce,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Style w:val="FootnoteCharacters"/>
          <w:position w:val="0"/>
          <w:sz w:val="20"/>
          <w:sz w:val="20"/>
          <w:vertAlign w:val="baseline"/>
        </w:rPr>
        <w:t>§</w:t>
      </w:r>
      <w:r>
        <w:rPr>
          <w:rFonts w:cs="Arial" w:ascii="Arial" w:hAnsi="Arial"/>
          <w:sz w:val="18"/>
          <w:szCs w:val="18"/>
        </w:rPr>
        <w:t xml:space="preserve"> 10p zákona o místních poplatcích</w:t>
      </w:r>
    </w:p>
  </w:footnote>
  <w:footnote w:id="6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10o odst. 1 zákona o místních poplatcích</w:t>
      </w:r>
    </w:p>
  </w:footnote>
  <w:footnote w:id="7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2 zákona o místních poplatcích</w:t>
      </w:r>
    </w:p>
  </w:footnote>
  <w:footnote w:id="8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3 zákona o místních poplatcích</w:t>
      </w:r>
    </w:p>
  </w:footnote>
  <w:footnote w:id="9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4 zákona o místních poplatcích</w:t>
      </w:r>
    </w:p>
  </w:footnote>
  <w:footnote w:id="10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14a odst. 5 zákona o místních poplatcích</w:t>
      </w:r>
    </w:p>
  </w:footnote>
  <w:footnote w:id="11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 </w:t>
      </w:r>
      <w:r>
        <w:rPr>
          <w:rFonts w:cs="Arial" w:ascii="Arial" w:hAnsi="Arial"/>
          <w:sz w:val="18"/>
          <w:szCs w:val="18"/>
        </w:rPr>
        <w:t>§ 10h odst. 2 ve spojení s § 10o odst. 2 zákona o místních poplatcích</w:t>
      </w:r>
    </w:p>
  </w:footnote>
  <w:footnote w:id="1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 xml:space="preserve">§ </w:t>
      </w:r>
      <w:r>
        <w:rPr>
          <w:rFonts w:cs="Arial" w:ascii="Arial" w:hAnsi="Arial"/>
          <w:sz w:val="18"/>
          <w:szCs w:val="18"/>
        </w:rPr>
        <w:t>10h odst. 3 ve spojení s § 10o odst. 2 zákona o místních poplatcích</w:t>
      </w:r>
    </w:p>
  </w:footnote>
  <w:footnote w:id="13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10g zákona o místních poplatcích</w:t>
      </w:r>
    </w:p>
  </w:footnote>
  <w:footnote w:id="14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6 zákona o místních poplatcích</w:t>
      </w:r>
    </w:p>
  </w:footnote>
  <w:footnote w:id="15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11 odst. 1 zákona o místních poplatcích</w:t>
      </w:r>
    </w:p>
  </w:footnote>
  <w:footnote w:id="16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11 odst. 3 zákona o místních poplatcích</w:t>
      </w:r>
    </w:p>
  </w:footnote>
  <w:footnote w:id="17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12 zákona o místních poplatcích</w:t>
      </w:r>
    </w:p>
  </w:footnote>
  <w:footnote w:id="18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10q zákona o místních poplatcích</w:t>
      </w:r>
    </w:p>
  </w:footnote>
  <w:footnote w:id="19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(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1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link w:val="Nadpis2Char"/>
    <w:qFormat/>
    <w:rsid w:val="00131160"/>
    <w:pPr>
      <w:keepNext w:val="true"/>
      <w:jc w:val="both"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link w:val="Nadpis2"/>
    <w:semiHidden/>
    <w:qFormat/>
    <w:rsid w:val="00131160"/>
    <w:rPr>
      <w:sz w:val="24"/>
      <w:szCs w:val="24"/>
      <w:u w:val="single"/>
      <w:lang w:val="cs-CZ" w:eastAsia="cs-CZ" w:bidi="ar-SA"/>
    </w:rPr>
  </w:style>
  <w:style w:type="character" w:styleId="ZkladntextodsazenChar" w:customStyle="1">
    <w:name w:val="Základní text odsazený Char"/>
    <w:link w:val="Zkladntextodsazen"/>
    <w:semiHidden/>
    <w:qFormat/>
    <w:rsid w:val="00131160"/>
    <w:rPr>
      <w:sz w:val="24"/>
      <w:szCs w:val="24"/>
      <w:lang w:val="cs-CZ" w:eastAsia="cs-CZ" w:bidi="ar-SA"/>
    </w:rPr>
  </w:style>
  <w:style w:type="character" w:styleId="ZhlavChar" w:customStyle="1">
    <w:name w:val="Záhlaví Char"/>
    <w:link w:val="Zhlav"/>
    <w:semiHidden/>
    <w:qFormat/>
    <w:rsid w:val="00131160"/>
    <w:rPr>
      <w:sz w:val="24"/>
      <w:szCs w:val="24"/>
      <w:lang w:val="cs-CZ" w:eastAsia="cs-CZ" w:bidi="ar-SA"/>
    </w:rPr>
  </w:style>
  <w:style w:type="character" w:styleId="ZkladntextChar" w:customStyle="1">
    <w:name w:val="Základní text Char"/>
    <w:link w:val="Zkladntext"/>
    <w:semiHidden/>
    <w:qFormat/>
    <w:rsid w:val="00131160"/>
    <w:rPr>
      <w:sz w:val="24"/>
      <w:szCs w:val="24"/>
      <w:lang w:val="cs-CZ" w:eastAsia="cs-CZ" w:bidi="ar-SA"/>
    </w:rPr>
  </w:style>
  <w:style w:type="character" w:styleId="TextpoznpodarouChar" w:customStyle="1">
    <w:name w:val="Text pozn. pod čarou Char"/>
    <w:link w:val="Textpoznpodarou"/>
    <w:semiHidden/>
    <w:qFormat/>
    <w:rsid w:val="00131160"/>
    <w:rPr>
      <w:lang w:val="cs-CZ" w:eastAsia="cs-CZ" w:bidi="ar-SA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semiHidden/>
    <w:qFormat/>
    <w:rsid w:val="00131160"/>
    <w:rPr>
      <w:vertAlign w:val="superscript"/>
    </w:rPr>
  </w:style>
  <w:style w:type="character" w:styleId="ZpatChar" w:customStyle="1">
    <w:name w:val="Zápatí Char"/>
    <w:link w:val="Zpat"/>
    <w:uiPriority w:val="99"/>
    <w:qFormat/>
    <w:rsid w:val="00b10e4f"/>
    <w:rPr>
      <w:sz w:val="24"/>
      <w:szCs w:val="24"/>
    </w:rPr>
  </w:style>
  <w:style w:type="character" w:styleId="Annotationreference">
    <w:name w:val="annotation reference"/>
    <w:qFormat/>
    <w:rsid w:val="00c119a6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c119a6"/>
    <w:rPr/>
  </w:style>
  <w:style w:type="character" w:styleId="PedmtkomenteChar" w:customStyle="1">
    <w:name w:val="Předmět komentáře Char"/>
    <w:link w:val="Pedmtkomente"/>
    <w:qFormat/>
    <w:rsid w:val="00c119a6"/>
    <w:rPr>
      <w:b/>
      <w:bCs/>
    </w:rPr>
  </w:style>
  <w:style w:type="character" w:styleId="TextbublinyChar" w:customStyle="1">
    <w:name w:val="Text bubliny Char"/>
    <w:link w:val="Textbubliny"/>
    <w:qFormat/>
    <w:rsid w:val="00c119a6"/>
    <w:rPr>
      <w:rFonts w:ascii="Segoe UI" w:hAnsi="Segoe UI" w:cs="Segoe UI"/>
      <w:sz w:val="18"/>
      <w:szCs w:val="18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131160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Odsazentlatextu">
    <w:name w:val="Body Text Indent"/>
    <w:basedOn w:val="Normal"/>
    <w:link w:val="ZkladntextodsazenChar"/>
    <w:rsid w:val="00131160"/>
    <w:pPr>
      <w:ind w:left="708" w:firstLine="357"/>
      <w:jc w:val="both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13116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arou">
    <w:name w:val="Footnote Text"/>
    <w:basedOn w:val="Normal"/>
    <w:link w:val="TextpoznpodarouChar"/>
    <w:semiHidden/>
    <w:rsid w:val="00131160"/>
    <w:pPr/>
    <w:rPr>
      <w:sz w:val="20"/>
      <w:szCs w:val="20"/>
    </w:rPr>
  </w:style>
  <w:style w:type="paragraph" w:styleId="Nzevzkona" w:customStyle="1">
    <w:name w:val="název zákona"/>
    <w:basedOn w:val="Nzev"/>
    <w:qFormat/>
    <w:rsid w:val="00131160"/>
    <w:pPr>
      <w:outlineLvl w:val="9"/>
    </w:pPr>
    <w:rPr>
      <w:rFonts w:ascii="Cambria" w:hAnsi="Cambria" w:cs="Cambria"/>
    </w:rPr>
  </w:style>
  <w:style w:type="paragraph" w:styleId="Nzev">
    <w:name w:val="Title"/>
    <w:basedOn w:val="Normal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lalnk" w:customStyle="1">
    <w:name w:val="Čísla článků"/>
    <w:basedOn w:val="Normal"/>
    <w:qFormat/>
    <w:rsid w:val="00131160"/>
    <w:pPr>
      <w:keepNext w:val="true"/>
      <w:keepLines/>
      <w:spacing w:before="360" w:after="60"/>
      <w:jc w:val="center"/>
    </w:pPr>
    <w:rPr>
      <w:b/>
      <w:bCs/>
      <w:szCs w:val="20"/>
    </w:rPr>
  </w:style>
  <w:style w:type="paragraph" w:styleId="Nzvylnk" w:customStyle="1">
    <w:name w:val="Názvy článků"/>
    <w:basedOn w:val="Slalnk"/>
    <w:qFormat/>
    <w:rsid w:val="00131160"/>
    <w:pPr>
      <w:spacing w:before="60" w:after="160"/>
    </w:pPr>
    <w:rPr/>
  </w:style>
  <w:style w:type="paragraph" w:styleId="Oddstavcevlncch" w:customStyle="1">
    <w:name w:val="Oddstavce v článcích"/>
    <w:basedOn w:val="Normal"/>
    <w:next w:val="Normal"/>
    <w:qFormat/>
    <w:rsid w:val="00131160"/>
    <w:pPr>
      <w:keepLines/>
      <w:numPr>
        <w:ilvl w:val="0"/>
        <w:numId w:val="2"/>
      </w:numPr>
      <w:spacing w:before="0" w:after="60"/>
      <w:jc w:val="both"/>
    </w:pPr>
    <w:rPr/>
  </w:style>
  <w:style w:type="paragraph" w:styleId="Zpat">
    <w:name w:val="Footer"/>
    <w:basedOn w:val="Normal"/>
    <w:link w:val="ZpatChar"/>
    <w:uiPriority w:val="99"/>
    <w:rsid w:val="00b10e4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lnIMP" w:customStyle="1">
    <w:name w:val="Normální_IMP"/>
    <w:basedOn w:val="Normal"/>
    <w:qFormat/>
    <w:rsid w:val="00c67504"/>
    <w:pPr>
      <w:suppressAutoHyphens w:val="true"/>
      <w:overflowPunct w:val="false"/>
      <w:spacing w:lineRule="auto" w:line="228"/>
      <w:jc w:val="both"/>
      <w:textAlignment w:val="baseline"/>
    </w:pPr>
    <w:rPr>
      <w:szCs w:val="20"/>
    </w:rPr>
  </w:style>
  <w:style w:type="paragraph" w:styleId="Default" w:customStyle="1">
    <w:name w:val="Default"/>
    <w:qFormat/>
    <w:rsid w:val="00650483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cs-CZ" w:eastAsia="cs-CZ" w:bidi="ar-SA"/>
    </w:rPr>
  </w:style>
  <w:style w:type="paragraph" w:styleId="Annotationtext">
    <w:name w:val="annotation text"/>
    <w:basedOn w:val="Normal"/>
    <w:link w:val="TextkomenteChar"/>
    <w:qFormat/>
    <w:rsid w:val="00c119a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c119a6"/>
    <w:pPr/>
    <w:rPr>
      <w:b/>
      <w:bCs/>
    </w:rPr>
  </w:style>
  <w:style w:type="paragraph" w:styleId="BalloonText">
    <w:name w:val="Balloon Text"/>
    <w:basedOn w:val="Normal"/>
    <w:link w:val="TextbublinyChar"/>
    <w:qFormat/>
    <w:rsid w:val="00c119a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83d"/>
    <w:pPr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Revision">
    <w:name w:val="Revision"/>
    <w:uiPriority w:val="99"/>
    <w:semiHidden/>
    <w:qFormat/>
    <w:rsid w:val="00746a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Application>LibreOffice/7.2.0.4$Windows_X86_64 LibreOffice_project/9a9c6381e3f7a62afc1329bd359cc48accb6435b</Application>
  <AppVersion>15.0000</AppVersion>
  <Pages>5</Pages>
  <Words>1487</Words>
  <Characters>8418</Characters>
  <CharactersWithSpaces>9821</CharactersWithSpaces>
  <Paragraphs>112</Paragraphs>
  <Company>Ministerstvo financí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2020-12-11T10:10:00Z</dcterms:created>
  <dc:creator>Mgr. Lukáš Toman</dc:creator>
  <dc:description/>
  <dc:language>cs-CZ</dc:language>
  <cp:lastModifiedBy/>
  <cp:lastPrinted>2021-10-13T16:46:20Z</cp:lastPrinted>
  <dcterms:modified xsi:type="dcterms:W3CDTF">2021-11-01T11:21:47Z</dcterms:modified>
  <cp:revision>11</cp:revision>
  <dc:subject/>
  <dc:title>Metodický materiál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